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pt-BR"/>
        </w:rPr>
        <w:t xml:space="preserve">Resumo Estrutural - Edifício 035_Proj </w:t>
      </w:r>
      <w:proofErr w:type="spellStart"/>
      <w:r w:rsidRPr="00EF2D20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pt-BR"/>
        </w:rPr>
        <w:t>Colegio</w:t>
      </w:r>
      <w:proofErr w:type="spellEnd"/>
      <w:r w:rsidRPr="00EF2D20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pt-BR"/>
        </w:rPr>
        <w:t xml:space="preserve"> Linha Bento Gonçalves</w:t>
      </w:r>
    </w:p>
    <w:p w:rsidR="00EF2D20" w:rsidRPr="00EF2D20" w:rsidRDefault="00EF2D20" w:rsidP="00EF2D20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EF2D20">
        <w:rPr>
          <w:rFonts w:ascii="Courier New" w:eastAsia="Times New Roman" w:hAnsi="Courier New" w:cs="Courier New"/>
          <w:color w:val="000000"/>
          <w:lang w:eastAsia="pt-BR"/>
        </w:rPr>
        <w:pict>
          <v:rect id="_x0000_i1025" style="width:0;height:1.5pt" o:hralign="center" o:hrstd="t" o:hr="t" fillcolor="#a0a0a0" stroked="f"/>
        </w:pict>
      </w: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  <w:t>Conteúdo</w:t>
      </w:r>
    </w:p>
    <w:p w:rsidR="00EF2D20" w:rsidRPr="00EF2D20" w:rsidRDefault="00EF2D20" w:rsidP="00EF2D20">
      <w:pPr>
        <w:shd w:val="clear" w:color="auto" w:fill="FFFFFF"/>
        <w:spacing w:after="24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hyperlink r:id="rId4" w:anchor="A" w:history="1">
        <w:r w:rsidRPr="00EF2D20">
          <w:rPr>
            <w:rFonts w:ascii="Courier New" w:eastAsia="Times New Roman" w:hAnsi="Courier New" w:cs="Courier New"/>
            <w:color w:val="00007F"/>
            <w:u w:val="single"/>
            <w:lang w:eastAsia="pt-BR"/>
          </w:rPr>
          <w:t>Dados do Edifício</w:t>
        </w:r>
      </w:hyperlink>
      <w:r w:rsidRPr="00EF2D20">
        <w:rPr>
          <w:rFonts w:ascii="Courier New" w:eastAsia="Times New Roman" w:hAnsi="Courier New" w:cs="Courier New"/>
          <w:color w:val="000000"/>
          <w:lang w:eastAsia="pt-BR"/>
        </w:rPr>
        <w:t xml:space="preserve"> </w:t>
      </w:r>
      <w:r w:rsidRPr="00EF2D20">
        <w:rPr>
          <w:rFonts w:ascii="Courier New" w:eastAsia="Times New Roman" w:hAnsi="Courier New" w:cs="Courier New"/>
          <w:color w:val="000000"/>
          <w:lang w:eastAsia="pt-BR"/>
        </w:rPr>
        <w:br/>
      </w:r>
      <w:hyperlink r:id="rId5" w:anchor="I" w:history="1">
        <w:r w:rsidRPr="00EF2D20">
          <w:rPr>
            <w:rFonts w:ascii="Courier New" w:eastAsia="Times New Roman" w:hAnsi="Courier New" w:cs="Courier New"/>
            <w:color w:val="00007F"/>
            <w:u w:val="single"/>
            <w:lang w:eastAsia="pt-BR"/>
          </w:rPr>
          <w:t>Consumo e Estimativa de Custo</w:t>
        </w:r>
      </w:hyperlink>
      <w:r w:rsidRPr="00EF2D20">
        <w:rPr>
          <w:rFonts w:ascii="Courier New" w:eastAsia="Times New Roman" w:hAnsi="Courier New" w:cs="Courier New"/>
          <w:color w:val="000000"/>
          <w:lang w:eastAsia="pt-BR"/>
        </w:rPr>
        <w:t xml:space="preserve"> </w:t>
      </w:r>
      <w:bookmarkStart w:id="0" w:name="A"/>
      <w:bookmarkEnd w:id="0"/>
    </w:p>
    <w:p w:rsidR="00EF2D20" w:rsidRPr="00EF2D20" w:rsidRDefault="00EF2D20" w:rsidP="00EF2D20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EF2D20">
        <w:rPr>
          <w:rFonts w:ascii="Courier New" w:eastAsia="Times New Roman" w:hAnsi="Courier New" w:cs="Courier New"/>
          <w:color w:val="000000"/>
          <w:lang w:eastAsia="pt-BR"/>
        </w:rPr>
        <w:pict>
          <v:rect id="_x0000_i1026" style="width:0;height:1.5pt" o:hralign="center" o:hrstd="t" o:hr="t" fillcolor="#a0a0a0" stroked="f"/>
        </w:pict>
      </w: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  <w:t>Dados do Edifício</w:t>
      </w: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Dados gerais</w:t>
      </w:r>
    </w:p>
    <w:p w:rsidR="00EF2D20" w:rsidRPr="00EF2D20" w:rsidRDefault="00EF2D20" w:rsidP="00EF2D20">
      <w:pPr>
        <w:shd w:val="clear" w:color="auto" w:fill="FFFFFF"/>
        <w:spacing w:after="24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EF2D20">
        <w:rPr>
          <w:rFonts w:ascii="Courier New" w:eastAsia="Times New Roman" w:hAnsi="Courier New" w:cs="Courier New"/>
          <w:color w:val="000000"/>
          <w:lang w:eastAsia="pt-BR"/>
        </w:rPr>
        <w:t>Título do edifício</w:t>
      </w:r>
      <w:proofErr w:type="gramStart"/>
      <w:r w:rsidRPr="00EF2D20">
        <w:rPr>
          <w:rFonts w:ascii="Courier New" w:eastAsia="Times New Roman" w:hAnsi="Courier New" w:cs="Courier New"/>
          <w:color w:val="000000"/>
          <w:lang w:eastAsia="pt-BR"/>
        </w:rPr>
        <w:t xml:space="preserve"> ....</w:t>
      </w:r>
      <w:proofErr w:type="gramEnd"/>
      <w:r w:rsidRPr="00EF2D20">
        <w:rPr>
          <w:rFonts w:ascii="Courier New" w:eastAsia="Times New Roman" w:hAnsi="Courier New" w:cs="Courier New"/>
          <w:color w:val="000000"/>
          <w:lang w:eastAsia="pt-BR"/>
        </w:rPr>
        <w:t>. COLÉGIO LINHA BENTO GONÇALVES</w:t>
      </w:r>
      <w:r w:rsidRPr="00EF2D20">
        <w:rPr>
          <w:rFonts w:ascii="Courier New" w:eastAsia="Times New Roman" w:hAnsi="Courier New" w:cs="Courier New"/>
          <w:color w:val="000000"/>
          <w:lang w:eastAsia="pt-BR"/>
        </w:rPr>
        <w:br/>
        <w:t>Cliente ................ MUNICIPIO DE CORDILHEIRA ALTA</w:t>
      </w:r>
      <w:r w:rsidRPr="00EF2D20">
        <w:rPr>
          <w:rFonts w:ascii="Courier New" w:eastAsia="Times New Roman" w:hAnsi="Courier New" w:cs="Courier New"/>
          <w:color w:val="000000"/>
          <w:lang w:eastAsia="pt-BR"/>
        </w:rPr>
        <w:br/>
        <w:t>Norma em uso ........... NBR-6118-2014</w:t>
      </w: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  <w:t>Consumo</w:t>
      </w: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Consumo de concreto e fôrmas</w:t>
      </w:r>
    </w:p>
    <w:tbl>
      <w:tblPr>
        <w:tblW w:w="49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16"/>
        <w:gridCol w:w="961"/>
        <w:gridCol w:w="721"/>
        <w:gridCol w:w="201"/>
        <w:gridCol w:w="1201"/>
        <w:gridCol w:w="201"/>
        <w:gridCol w:w="961"/>
        <w:gridCol w:w="721"/>
        <w:gridCol w:w="202"/>
        <w:gridCol w:w="1201"/>
        <w:gridCol w:w="217"/>
      </w:tblGrid>
      <w:tr w:rsidR="00EF2D20" w:rsidRPr="00EF2D20" w:rsidTr="00EF2D20">
        <w:trPr>
          <w:tblCellSpacing w:w="15" w:type="dxa"/>
        </w:trPr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Pavimento</w:t>
            </w:r>
          </w:p>
        </w:tc>
        <w:tc>
          <w:tcPr>
            <w:tcW w:w="5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Concreto (m3)</w:t>
            </w:r>
          </w:p>
        </w:tc>
        <w:tc>
          <w:tcPr>
            <w:tcW w:w="5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Fôrmas (m2)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Pilares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Vigas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Fundações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Pilares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Vigas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Fundações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1.7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7.5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34.8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123.0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7.5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15.8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123.0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proofErr w:type="spellStart"/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Fundacao</w:t>
            </w:r>
            <w:proofErr w:type="spellEnd"/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Sapatas/Blocos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5.4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18.5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2.4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15.1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5.4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50.7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245.9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18.5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</w:tbl>
    <w:p w:rsidR="00EF2D20" w:rsidRPr="00EF2D20" w:rsidRDefault="00EF2D20" w:rsidP="00EF2D20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EF2D20">
        <w:rPr>
          <w:rFonts w:ascii="Courier New" w:eastAsia="Times New Roman" w:hAnsi="Courier New" w:cs="Courier New"/>
          <w:color w:val="000000"/>
          <w:lang w:eastAsia="pt-BR"/>
        </w:rPr>
        <w:br/>
      </w: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Consumo de aço</w:t>
      </w:r>
    </w:p>
    <w:tbl>
      <w:tblPr>
        <w:tblW w:w="81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7"/>
        <w:gridCol w:w="1213"/>
        <w:gridCol w:w="1213"/>
        <w:gridCol w:w="1214"/>
        <w:gridCol w:w="1214"/>
        <w:gridCol w:w="1229"/>
      </w:tblGrid>
      <w:tr w:rsidR="00EF2D20" w:rsidRPr="00EF2D20" w:rsidTr="00EF2D20">
        <w:trPr>
          <w:tblCellSpacing w:w="15" w:type="dxa"/>
        </w:trPr>
        <w:tc>
          <w:tcPr>
            <w:tcW w:w="1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Pasta</w:t>
            </w:r>
          </w:p>
        </w:tc>
        <w:tc>
          <w:tcPr>
            <w:tcW w:w="7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Aço (kg)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Pilares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Vigas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Fundações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253.7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167.0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530.6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113.8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525.4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280.7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1056.0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253.7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</w:tbl>
    <w:p w:rsidR="00EF2D20" w:rsidRPr="00EF2D20" w:rsidRDefault="00EF2D20" w:rsidP="00EF2D20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EF2D20">
        <w:rPr>
          <w:rFonts w:ascii="Courier New" w:eastAsia="Times New Roman" w:hAnsi="Courier New" w:cs="Courier New"/>
          <w:color w:val="000000"/>
          <w:lang w:eastAsia="pt-BR"/>
        </w:rPr>
        <w:br/>
      </w: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lastRenderedPageBreak/>
        <w:t>Resumo do consumo e taxas</w:t>
      </w:r>
    </w:p>
    <w:tbl>
      <w:tblPr>
        <w:tblW w:w="49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2"/>
        <w:gridCol w:w="941"/>
        <w:gridCol w:w="940"/>
        <w:gridCol w:w="940"/>
        <w:gridCol w:w="940"/>
        <w:gridCol w:w="940"/>
        <w:gridCol w:w="940"/>
        <w:gridCol w:w="955"/>
      </w:tblGrid>
      <w:tr w:rsidR="00EF2D20" w:rsidRPr="00EF2D20" w:rsidTr="00EF2D20">
        <w:trPr>
          <w:tblCellSpacing w:w="15" w:type="dxa"/>
        </w:trPr>
        <w:tc>
          <w:tcPr>
            <w:tcW w:w="1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Pavimento/Pasta</w:t>
            </w:r>
          </w:p>
        </w:tc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Concreto</w:t>
            </w:r>
          </w:p>
        </w:tc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Fôrmas</w:t>
            </w:r>
          </w:p>
        </w:tc>
        <w:tc>
          <w:tcPr>
            <w:tcW w:w="1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Aço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Consumo (m3)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(m3/m2)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Consumo (m2)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(m2/m2)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Consumo (kg)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(kg/m2)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(kg/m3)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5.4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0.39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18.5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253.7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18.2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47.0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9.2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0.59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157.8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10.1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697.6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44.7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75.7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8.3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0.53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138.8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8.9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639.1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41.0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77.0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proofErr w:type="spellStart"/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Fundacao</w:t>
            </w:r>
            <w:proofErr w:type="spellEnd"/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EF2D20" w:rsidRPr="00EF2D20" w:rsidTr="00EF2D20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22.9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0.51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315.1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7.0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1590.4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35.2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69.4</w:t>
            </w:r>
          </w:p>
        </w:tc>
      </w:tr>
    </w:tbl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4"/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</w:pPr>
      <w:r w:rsidRPr="00EF2D20"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  <w:t>Os valores /m2 são divididos pela área do pavimento e o /m3 pelo volume de concreto.</w:t>
      </w:r>
    </w:p>
    <w:p w:rsidR="00EF2D20" w:rsidRPr="00EF2D20" w:rsidRDefault="00EF2D20" w:rsidP="00EF2D20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</w:p>
    <w:p w:rsidR="00EF2D20" w:rsidRPr="00EF2D20" w:rsidRDefault="00EF2D20" w:rsidP="00EF2D20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EF2D2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Consumo de aço por bitola (kg)</w:t>
      </w:r>
    </w:p>
    <w:tbl>
      <w:tblPr>
        <w:tblW w:w="502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6"/>
        <w:gridCol w:w="184"/>
        <w:gridCol w:w="721"/>
        <w:gridCol w:w="601"/>
        <w:gridCol w:w="892"/>
        <w:gridCol w:w="126"/>
        <w:gridCol w:w="3518"/>
        <w:gridCol w:w="1224"/>
        <w:gridCol w:w="50"/>
      </w:tblGrid>
      <w:tr w:rsidR="00EF2D20" w:rsidRPr="00EF2D20" w:rsidTr="00EF2D20">
        <w:trPr>
          <w:gridAfter w:val="1"/>
          <w:tblCellSpacing w:w="15" w:type="dxa"/>
        </w:trPr>
        <w:tc>
          <w:tcPr>
            <w:tcW w:w="6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Pasta</w:t>
            </w:r>
          </w:p>
        </w:tc>
        <w:tc>
          <w:tcPr>
            <w:tcW w:w="424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Bitola (mm)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4.2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5.0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6.3</w:t>
            </w:r>
          </w:p>
        </w:tc>
        <w:tc>
          <w:tcPr>
            <w:tcW w:w="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2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10.0</w:t>
            </w:r>
          </w:p>
        </w:tc>
        <w:tc>
          <w:tcPr>
            <w:tcW w:w="6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12.5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2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253.7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83.7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31.9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21.3</w:t>
            </w:r>
          </w:p>
        </w:tc>
        <w:tc>
          <w:tcPr>
            <w:tcW w:w="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2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170.3</w:t>
            </w:r>
          </w:p>
        </w:tc>
        <w:tc>
          <w:tcPr>
            <w:tcW w:w="6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390.3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83.7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24.5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2.0</w:t>
            </w:r>
          </w:p>
        </w:tc>
        <w:tc>
          <w:tcPr>
            <w:tcW w:w="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2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150.0</w:t>
            </w:r>
          </w:p>
        </w:tc>
        <w:tc>
          <w:tcPr>
            <w:tcW w:w="6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379.0</w:t>
            </w:r>
          </w:p>
        </w:tc>
      </w:tr>
      <w:tr w:rsidR="00EF2D20" w:rsidRPr="00EF2D20" w:rsidTr="00EF2D20">
        <w:trPr>
          <w:tblCellSpacing w:w="15" w:type="dxa"/>
        </w:trPr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167.3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56.5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23.3</w:t>
            </w:r>
          </w:p>
        </w:tc>
        <w:tc>
          <w:tcPr>
            <w:tcW w:w="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2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320.3</w:t>
            </w:r>
          </w:p>
        </w:tc>
        <w:tc>
          <w:tcPr>
            <w:tcW w:w="6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EF2D20" w:rsidRPr="00EF2D20" w:rsidRDefault="00EF2D20" w:rsidP="00EF2D2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EF2D2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1023.0</w:t>
            </w:r>
          </w:p>
        </w:tc>
      </w:tr>
    </w:tbl>
    <w:p w:rsidR="00EF2D20" w:rsidRPr="00EF2D20" w:rsidRDefault="00EF2D20" w:rsidP="00EF2D20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</w:p>
    <w:p w:rsidR="0009269E" w:rsidRDefault="00EF2D20">
      <w:bookmarkStart w:id="1" w:name="_GoBack"/>
      <w:bookmarkEnd w:id="1"/>
    </w:p>
    <w:sectPr w:rsidR="000926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20"/>
    <w:rsid w:val="0002440F"/>
    <w:rsid w:val="001A3228"/>
    <w:rsid w:val="00E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AF183-4482-4579-B3A3-009A84F76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F2D20"/>
    <w:pPr>
      <w:shd w:val="clear" w:color="auto" w:fill="FFFFFF"/>
      <w:spacing w:after="100" w:afterAutospacing="1" w:line="240" w:lineRule="auto"/>
      <w:outlineLvl w:val="0"/>
    </w:pPr>
    <w:rPr>
      <w:rFonts w:ascii="Arial" w:eastAsia="Times New Roman" w:hAnsi="Arial" w:cs="Arial"/>
      <w:b/>
      <w:bCs/>
      <w:color w:val="000000"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F2D20"/>
    <w:pPr>
      <w:shd w:val="clear" w:color="auto" w:fill="FFFFFF"/>
      <w:spacing w:after="100" w:afterAutospacing="1" w:line="240" w:lineRule="auto"/>
      <w:outlineLvl w:val="1"/>
    </w:pPr>
    <w:rPr>
      <w:rFonts w:ascii="Arial" w:eastAsia="Times New Roman" w:hAnsi="Arial" w:cs="Arial"/>
      <w:b/>
      <w:bCs/>
      <w:color w:val="0066CC"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EF2D20"/>
    <w:pPr>
      <w:shd w:val="clear" w:color="auto" w:fill="FFFFFF"/>
      <w:spacing w:after="100" w:afterAutospacing="1" w:line="240" w:lineRule="auto"/>
      <w:outlineLvl w:val="2"/>
    </w:pPr>
    <w:rPr>
      <w:rFonts w:ascii="Arial" w:eastAsia="Times New Roman" w:hAnsi="Arial" w:cs="Arial"/>
      <w:b/>
      <w:bCs/>
      <w:color w:val="000000"/>
      <w:sz w:val="26"/>
      <w:szCs w:val="26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EF2D20"/>
    <w:pPr>
      <w:shd w:val="clear" w:color="auto" w:fill="FFFFFF"/>
      <w:spacing w:after="100" w:afterAutospacing="1" w:line="240" w:lineRule="auto"/>
      <w:outlineLvl w:val="4"/>
    </w:pPr>
    <w:rPr>
      <w:rFonts w:ascii="Courier New" w:eastAsia="Times New Roman" w:hAnsi="Courier New" w:cs="Courier New"/>
      <w:b/>
      <w:bCs/>
      <w:color w:val="7F7F7F"/>
      <w:sz w:val="19"/>
      <w:szCs w:val="19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D20"/>
    <w:rPr>
      <w:rFonts w:ascii="Arial" w:eastAsia="Times New Roman" w:hAnsi="Arial" w:cs="Arial"/>
      <w:b/>
      <w:bCs/>
      <w:color w:val="000000"/>
      <w:kern w:val="36"/>
      <w:sz w:val="48"/>
      <w:szCs w:val="48"/>
      <w:shd w:val="clear" w:color="auto" w:fill="FFFFFF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F2D20"/>
    <w:rPr>
      <w:rFonts w:ascii="Arial" w:eastAsia="Times New Roman" w:hAnsi="Arial" w:cs="Arial"/>
      <w:b/>
      <w:bCs/>
      <w:color w:val="0066CC"/>
      <w:sz w:val="36"/>
      <w:szCs w:val="36"/>
      <w:shd w:val="clear" w:color="auto" w:fill="FFFFFF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F2D20"/>
    <w:rPr>
      <w:rFonts w:ascii="Arial" w:eastAsia="Times New Roman" w:hAnsi="Arial" w:cs="Arial"/>
      <w:b/>
      <w:bCs/>
      <w:color w:val="000000"/>
      <w:sz w:val="26"/>
      <w:szCs w:val="26"/>
      <w:shd w:val="clear" w:color="auto" w:fill="FFFFFF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EF2D20"/>
    <w:rPr>
      <w:rFonts w:ascii="Courier New" w:eastAsia="Times New Roman" w:hAnsi="Courier New" w:cs="Courier New"/>
      <w:b/>
      <w:bCs/>
      <w:color w:val="7F7F7F"/>
      <w:sz w:val="19"/>
      <w:szCs w:val="19"/>
      <w:shd w:val="clear" w:color="auto" w:fill="FFFFFF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F2D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55954">
      <w:bodyDiv w:val="1"/>
      <w:marLeft w:val="1"/>
      <w:marRight w:val="1"/>
      <w:marTop w:val="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21652">
          <w:marLeft w:val="0"/>
          <w:marRight w:val="0"/>
          <w:marTop w:val="0"/>
          <w:marBottom w:val="0"/>
          <w:divBdr>
            <w:top w:val="single" w:sz="12" w:space="15" w:color="D6D6D6"/>
            <w:left w:val="single" w:sz="12" w:space="15" w:color="D6D6D6"/>
            <w:bottom w:val="single" w:sz="12" w:space="15" w:color="D6D6D6"/>
            <w:right w:val="single" w:sz="12" w:space="15" w:color="D6D6D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TQS\035_Proj%20Colegio%20Linha%20Bento%20Gon&#231;alves\ESPACIAL\RESEST.HTM" TargetMode="External"/><Relationship Id="rId4" Type="http://schemas.openxmlformats.org/officeDocument/2006/relationships/hyperlink" Target="file:///C:\TQS\035_Proj%20Colegio%20Linha%20Bento%20Gon&#231;alves\ESPACIAL\RESEST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Valde</dc:creator>
  <cp:keywords/>
  <dc:description/>
  <cp:lastModifiedBy>Valde</cp:lastModifiedBy>
  <cp:revision>1</cp:revision>
  <dcterms:created xsi:type="dcterms:W3CDTF">2017-07-24T13:49:00Z</dcterms:created>
  <dcterms:modified xsi:type="dcterms:W3CDTF">2017-07-24T13:53:00Z</dcterms:modified>
</cp:coreProperties>
</file>